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НАУКИ</w:t>
      </w:r>
      <w:r w:rsidR="00087FC6">
        <w:rPr>
          <w:rFonts w:ascii="Times New Roman" w:hAnsi="Times New Roman"/>
          <w:szCs w:val="28"/>
        </w:rPr>
        <w:t xml:space="preserve"> И ВЫСШЕГО ОБРАЗОВАНИЯ</w:t>
      </w:r>
      <w:r w:rsidR="00597B81" w:rsidRPr="00CB58B7">
        <w:rPr>
          <w:rFonts w:ascii="Times New Roman" w:hAnsi="Times New Roman"/>
          <w:szCs w:val="28"/>
        </w:rPr>
        <w:t xml:space="preserve"> 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B58B7" w:rsidRPr="00E47DD1" w:rsidRDefault="00E47DD1" w:rsidP="00E47DD1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E47DD1">
        <w:rPr>
          <w:rFonts w:ascii="Times New Roman" w:hAnsi="Times New Roman"/>
          <w:b/>
          <w:caps/>
          <w:szCs w:val="28"/>
        </w:rPr>
        <w:t>ПРЕДСТАВЛЕНИЕ НЕЧЕТКИХ ЗНАНИЙ</w:t>
      </w:r>
    </w:p>
    <w:p w:rsidR="00E47DD1" w:rsidRDefault="00E47D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997DE8" w:rsidRDefault="00C129F3" w:rsidP="00997DE8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r w:rsidR="00997DE8">
        <w:rPr>
          <w:rFonts w:ascii="Times New Roman" w:hAnsi="Times New Roman"/>
          <w:szCs w:val="28"/>
        </w:rPr>
        <w:t>«Интеллектуальные информационные системы в менеджменте»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</w:t>
      </w:r>
      <w:r w:rsidR="00087FC6">
        <w:rPr>
          <w:rFonts w:ascii="Times New Roman" w:hAnsi="Times New Roman"/>
          <w:szCs w:val="28"/>
        </w:rPr>
        <w:t>22</w:t>
      </w:r>
      <w:r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E47DD1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E47DD1">
        <w:rPr>
          <w:rFonts w:ascii="Times New Roman" w:hAnsi="Times New Roman"/>
          <w:szCs w:val="28"/>
        </w:rPr>
        <w:t>редставление нечетких знаний</w:t>
      </w:r>
      <w:r w:rsidR="005138B0" w:rsidRPr="00E47DD1">
        <w:rPr>
          <w:rFonts w:ascii="Times New Roman" w:hAnsi="Times New Roman"/>
          <w:szCs w:val="28"/>
        </w:rPr>
        <w:t>:</w:t>
      </w:r>
      <w:r w:rsidR="005138B0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 xml:space="preserve">; Донской гос. </w:t>
      </w:r>
      <w:proofErr w:type="spellStart"/>
      <w:r w:rsidR="00287418" w:rsidRPr="00CB58B7">
        <w:rPr>
          <w:rFonts w:ascii="Times New Roman" w:hAnsi="Times New Roman"/>
          <w:szCs w:val="28"/>
        </w:rPr>
        <w:t>техн</w:t>
      </w:r>
      <w:proofErr w:type="spellEnd"/>
      <w:r w:rsidR="00287418" w:rsidRPr="00CB58B7">
        <w:rPr>
          <w:rFonts w:ascii="Times New Roman" w:hAnsi="Times New Roman"/>
          <w:szCs w:val="28"/>
        </w:rPr>
        <w:t>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</w:t>
      </w:r>
      <w:r w:rsidR="00087FC6">
        <w:rPr>
          <w:rFonts w:ascii="Times New Roman" w:hAnsi="Times New Roman"/>
          <w:szCs w:val="28"/>
        </w:rPr>
        <w:t>22</w:t>
      </w:r>
      <w:r w:rsidR="00287418" w:rsidRPr="00CB58B7">
        <w:rPr>
          <w:rFonts w:ascii="Times New Roman" w:hAnsi="Times New Roman"/>
          <w:szCs w:val="28"/>
        </w:rPr>
        <w:t>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0D2E11">
        <w:rPr>
          <w:rFonts w:ascii="Times New Roman" w:hAnsi="Times New Roman"/>
          <w:szCs w:val="28"/>
        </w:rPr>
        <w:t>8</w:t>
      </w:r>
      <w:r w:rsidR="00AD5A68" w:rsidRPr="00CB58B7">
        <w:rPr>
          <w:rFonts w:ascii="Times New Roman" w:hAnsi="Times New Roman"/>
          <w:szCs w:val="28"/>
        </w:rPr>
        <w:t xml:space="preserve"> 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</w:t>
      </w:r>
      <w:r w:rsidR="00087FC6">
        <w:rPr>
          <w:rFonts w:ascii="Times New Roman" w:hAnsi="Times New Roman"/>
          <w:szCs w:val="28"/>
        </w:rPr>
        <w:t>22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CB58B7" w:rsidRDefault="00716A30" w:rsidP="00CB58B7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lastRenderedPageBreak/>
        <w:t>Целью работы является приобретение навыков представления нечетких знаний.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Задачи. Выработать умения назначения субъективных оценок интервального оценивания лингвистической переменной; освоить алгоритм определения семантики термов лингвистической переменной с использованием типовых функций.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1 ПОСТРОЕНИЕ ФУНКЦИИ ПРИНАДЛЕЖНОСТИ С ИСПОЛЬЗОВАНИЕМ ТИПОВЫХ ФУНКЦИЙ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Методику построения функции принадлежности (ФП) рассмотрим на модельном примере: "Определить семантику и термы лингвистической переменной "Вероятность".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Методика решения задачи предусматривает выполнение этапов: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1 этап</w:t>
      </w:r>
      <w:r w:rsidRPr="00E47DD1">
        <w:rPr>
          <w:rFonts w:ascii="Times New Roman" w:hAnsi="Times New Roman"/>
          <w:szCs w:val="28"/>
          <w:lang w:eastAsia="ru-RU"/>
        </w:rPr>
        <w:t>. Определение термов лингвистической переменной (ЛП).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В нашем случае это могут быть, например, "Вероятность большая"; "Вероятность средняя"; "Вероятность малая".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2 этап</w:t>
      </w:r>
      <w:r w:rsidRPr="00E47DD1">
        <w:rPr>
          <w:rFonts w:ascii="Times New Roman" w:hAnsi="Times New Roman"/>
          <w:szCs w:val="28"/>
          <w:lang w:eastAsia="ru-RU"/>
        </w:rPr>
        <w:t>. Ранжирование термов.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ab/>
        <w:t xml:space="preserve">В данном случае можно выполнить ранжирование типа "по возрастанию". Таким образом, результатом выполнения этапа будет последовательность: 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1 – "Вероятность малая"; 2 – "Вероятность средняя"; 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3 –"Вероятность большая".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3 этап</w:t>
      </w:r>
      <w:r w:rsidRPr="00E47DD1">
        <w:rPr>
          <w:rFonts w:ascii="Times New Roman" w:hAnsi="Times New Roman"/>
          <w:szCs w:val="28"/>
          <w:lang w:eastAsia="ru-RU"/>
        </w:rPr>
        <w:t>. Определение интервалов термов (то есть назначение левой и правой границ интервала). В каждом конкретном случае эти границы будут различны. В нашем примере лингвистическая переменная "Вероятность" имеет крайнюю левую границу 0, а крайнюю правую – 1 (по своей сути вероятность меняется от 0 до 1, т.е. вероятность невозможного события равна 0, а вероятность достоверного события равна 1). Промежуточные значения выбираются на основе субъективного суждения. Предположим, что граничные пары значений термов установлены такими, как представлены в таблице 1.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Таблица 1 – Левая и правая границы интервалов термов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3"/>
        <w:gridCol w:w="2648"/>
        <w:gridCol w:w="2800"/>
      </w:tblGrid>
      <w:tr w:rsidR="00E47DD1" w:rsidRPr="00E47DD1" w:rsidTr="008917D3">
        <w:trPr>
          <w:jc w:val="center"/>
        </w:trPr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Номер и наименование терма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Левая граница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Правая граница</w:t>
            </w:r>
          </w:p>
        </w:tc>
      </w:tr>
      <w:tr w:rsidR="00E47DD1" w:rsidRPr="00E47DD1" w:rsidTr="008917D3">
        <w:trPr>
          <w:jc w:val="center"/>
        </w:trPr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1 "Вероятность малая"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0,4</w:t>
            </w:r>
          </w:p>
        </w:tc>
      </w:tr>
      <w:tr w:rsidR="00E47DD1" w:rsidRPr="00E47DD1" w:rsidTr="008917D3">
        <w:trPr>
          <w:jc w:val="center"/>
        </w:trPr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2 "Вероятность средняя"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0,2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0,8</w:t>
            </w:r>
          </w:p>
        </w:tc>
      </w:tr>
      <w:tr w:rsidR="00E47DD1" w:rsidRPr="00E47DD1" w:rsidTr="008917D3">
        <w:trPr>
          <w:jc w:val="center"/>
        </w:trPr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3 "Вероятность большая"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0,6</w:t>
            </w:r>
          </w:p>
        </w:tc>
        <w:tc>
          <w:tcPr>
            <w:tcW w:w="0" w:type="auto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1,0</w:t>
            </w:r>
          </w:p>
        </w:tc>
      </w:tr>
    </w:tbl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4 этап</w:t>
      </w:r>
      <w:r w:rsidRPr="00E47DD1">
        <w:rPr>
          <w:rFonts w:ascii="Times New Roman" w:hAnsi="Times New Roman"/>
          <w:szCs w:val="28"/>
          <w:lang w:eastAsia="ru-RU"/>
        </w:rPr>
        <w:t>. Графическое изображение установленных границ интервалов термов.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5 этап</w:t>
      </w:r>
      <w:r w:rsidRPr="00E47DD1">
        <w:rPr>
          <w:rFonts w:ascii="Times New Roman" w:hAnsi="Times New Roman"/>
          <w:szCs w:val="28"/>
          <w:lang w:eastAsia="ru-RU"/>
        </w:rPr>
        <w:t>. Выбор метода построения ФП. В данном примере используем типовые функции.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/>
          <w:bCs/>
          <w:szCs w:val="28"/>
          <w:lang w:eastAsia="ru-RU"/>
        </w:rPr>
        <w:t>6 этап</w:t>
      </w:r>
      <w:r w:rsidRPr="00E47DD1">
        <w:rPr>
          <w:rFonts w:ascii="Times New Roman" w:hAnsi="Times New Roman"/>
          <w:szCs w:val="28"/>
          <w:lang w:eastAsia="ru-RU"/>
        </w:rPr>
        <w:t>. Определение семантики терма лингвистической переменной.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bCs/>
          <w:szCs w:val="28"/>
          <w:lang w:eastAsia="ru-RU"/>
        </w:rPr>
        <w:t>6.1</w:t>
      </w:r>
      <w:r w:rsidRPr="00E47DD1">
        <w:rPr>
          <w:rFonts w:ascii="Times New Roman" w:hAnsi="Times New Roman"/>
          <w:szCs w:val="28"/>
          <w:lang w:eastAsia="ru-RU"/>
        </w:rPr>
        <w:t xml:space="preserve"> Рассмотрим первый терм: "Вероятность малая". Для него определим значения ФП в граничных точках интервала. В граничной точке 0,0 ФП равна 1, так как если вероятность равна нулю, то она естественно малая и ФП принимает максимальное значение. В граничной точке 0,4 ФП равна 0, так как ранее на основе субъективного суждения мы приняли, что при Р&gt;0,4 вероятность не может быть малой.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Граничные значения интервала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0,0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0,4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Значения ФП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1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Для нахождения значений ФП в данном интервале используем функцию вида:</w:t>
      </w: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4380" w:dyaOrig="1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pt;height:50.25pt" o:ole="">
            <v:imagedata r:id="rId8" o:title=""/>
          </v:shape>
          <o:OLEObject Type="Embed" ProgID="Equation.3" ShapeID="_x0000_i1025" DrawAspect="Content" ObjectID="_1727176448" r:id="rId9"/>
        </w:objec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ab/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Графическое представление решения приведено на рисунке 1.</w:t>
      </w: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400685</wp:posOffset>
            </wp:positionH>
            <wp:positionV relativeFrom="paragraph">
              <wp:posOffset>103505</wp:posOffset>
            </wp:positionV>
            <wp:extent cx="5334000" cy="2295525"/>
            <wp:effectExtent l="0" t="0" r="0" b="9525"/>
            <wp:wrapSquare wrapText="bothSides"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Рисунок 1 – ФП для терма "Вероятность малая"</w:t>
      </w: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6.2 Рассмотрим второй терм: </w:t>
      </w:r>
      <w:r>
        <w:rPr>
          <w:rFonts w:ascii="Times New Roman" w:hAnsi="Times New Roman"/>
          <w:szCs w:val="28"/>
          <w:lang w:eastAsia="ru-RU"/>
        </w:rPr>
        <w:t>«</w:t>
      </w:r>
      <w:r w:rsidRPr="00E47DD1">
        <w:rPr>
          <w:rFonts w:ascii="Times New Roman" w:hAnsi="Times New Roman"/>
          <w:szCs w:val="28"/>
          <w:lang w:eastAsia="ru-RU"/>
        </w:rPr>
        <w:t>Вероятность средняя</w:t>
      </w:r>
      <w:r>
        <w:rPr>
          <w:rFonts w:ascii="Times New Roman" w:hAnsi="Times New Roman"/>
          <w:szCs w:val="28"/>
          <w:lang w:eastAsia="ru-RU"/>
        </w:rPr>
        <w:t>»</w:t>
      </w:r>
      <w:r w:rsidRPr="00E47DD1">
        <w:rPr>
          <w:rFonts w:ascii="Times New Roman" w:hAnsi="Times New Roman"/>
          <w:szCs w:val="28"/>
          <w:lang w:eastAsia="ru-RU"/>
        </w:rPr>
        <w:t xml:space="preserve"> и определим семантику этого терма. Для него определим значения ФП в граничных точках. В этом случае </w:t>
      </w:r>
      <w:r w:rsidRPr="00E47DD1">
        <w:rPr>
          <w:rFonts w:ascii="Times New Roman" w:hAnsi="Times New Roman"/>
          <w:szCs w:val="28"/>
          <w:lang w:eastAsia="ru-RU"/>
        </w:rPr>
        <w:lastRenderedPageBreak/>
        <w:t xml:space="preserve">значения ФП равны 0, так как и меньше Р </w:t>
      </w:r>
      <w:proofErr w:type="gramStart"/>
      <w:r w:rsidRPr="00E47DD1">
        <w:rPr>
          <w:rFonts w:ascii="Times New Roman" w:hAnsi="Times New Roman"/>
          <w:szCs w:val="28"/>
          <w:lang w:eastAsia="ru-RU"/>
        </w:rPr>
        <w:t>&lt; 0</w:t>
      </w:r>
      <w:proofErr w:type="gramEnd"/>
      <w:r w:rsidRPr="00E47DD1">
        <w:rPr>
          <w:rFonts w:ascii="Times New Roman" w:hAnsi="Times New Roman"/>
          <w:szCs w:val="28"/>
          <w:lang w:eastAsia="ru-RU"/>
        </w:rPr>
        <w:t>,2 и при Р &gt; 0,8 вероятность не может считаться средней.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Граничные значения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0,2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0,8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Значения ФП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</w: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  <w:t>0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Нахождение значений ФП в данном интервале.</w:t>
      </w:r>
    </w:p>
    <w:p w:rsidR="00E47DD1" w:rsidRPr="00E47DD1" w:rsidRDefault="00E47DD1" w:rsidP="00E47DD1">
      <w:pPr>
        <w:numPr>
          <w:ilvl w:val="0"/>
          <w:numId w:val="12"/>
        </w:num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назначьте значение аргумента, при котором ФП уже равна 1, и значение аргумента, при котором она еще равна 1. Предположим, это будут значения аргумента равные 0,3 и 0,7.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Для нахождения значений ФП в данном интервале используем функцию вида: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5640" w:dyaOrig="2380">
          <v:shape id="_x0000_i1026" type="#_x0000_t75" style="width:193.5pt;height:81.75pt" o:ole="">
            <v:imagedata r:id="rId11" o:title=""/>
          </v:shape>
          <o:OLEObject Type="Embed" ProgID="Equation.3" ShapeID="_x0000_i1026" DrawAspect="Content" ObjectID="_1727176449" r:id="rId12"/>
        </w:objec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Графическое представление решения приведено на рисунке 2.</w:t>
      </w: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4965417" cy="2505075"/>
            <wp:effectExtent l="0" t="0" r="6985" b="9525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Рисунок 2 – ФП для терма "Вероятность средняя"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7.3 Рассмотрим третий терм: "Вероятность большая" и определим семантику этого терма. Для чего определим значения ФП в граничных точках.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834"/>
        <w:gridCol w:w="1275"/>
        <w:gridCol w:w="1275"/>
      </w:tblGrid>
      <w:tr w:rsidR="00E47DD1" w:rsidRPr="00E47DD1" w:rsidTr="008917D3">
        <w:trPr>
          <w:jc w:val="center"/>
        </w:trPr>
        <w:tc>
          <w:tcPr>
            <w:tcW w:w="2834" w:type="dxa"/>
          </w:tcPr>
          <w:p w:rsidR="00E47DD1" w:rsidRPr="00E47DD1" w:rsidRDefault="00E47DD1" w:rsidP="00E47DD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Граничные значения</w:t>
            </w:r>
          </w:p>
        </w:tc>
        <w:tc>
          <w:tcPr>
            <w:tcW w:w="986" w:type="dxa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0,6</w:t>
            </w:r>
          </w:p>
        </w:tc>
        <w:tc>
          <w:tcPr>
            <w:tcW w:w="706" w:type="dxa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1,0</w:t>
            </w:r>
          </w:p>
        </w:tc>
      </w:tr>
      <w:tr w:rsidR="00E47DD1" w:rsidRPr="00E47DD1" w:rsidTr="008917D3">
        <w:trPr>
          <w:jc w:val="center"/>
        </w:trPr>
        <w:tc>
          <w:tcPr>
            <w:tcW w:w="2834" w:type="dxa"/>
          </w:tcPr>
          <w:p w:rsidR="00E47DD1" w:rsidRPr="00E47DD1" w:rsidRDefault="00E47DD1" w:rsidP="00E47DD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Значения ФП</w:t>
            </w:r>
          </w:p>
        </w:tc>
        <w:tc>
          <w:tcPr>
            <w:tcW w:w="986" w:type="dxa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0</w:t>
            </w:r>
          </w:p>
        </w:tc>
        <w:tc>
          <w:tcPr>
            <w:tcW w:w="706" w:type="dxa"/>
          </w:tcPr>
          <w:p w:rsidR="00E47DD1" w:rsidRPr="00E47DD1" w:rsidRDefault="00E47DD1" w:rsidP="00E47DD1">
            <w:pPr>
              <w:spacing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47DD1">
              <w:rPr>
                <w:rFonts w:ascii="Times New Roman" w:hAnsi="Times New Roman"/>
                <w:szCs w:val="28"/>
                <w:lang w:eastAsia="ru-RU"/>
              </w:rPr>
              <w:t>1</w:t>
            </w:r>
          </w:p>
        </w:tc>
      </w:tr>
    </w:tbl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Для нахождения значений ФП в данном интервале используем функцию вида:</w:t>
      </w: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4380" w:dyaOrig="1380">
          <v:shape id="_x0000_i1027" type="#_x0000_t75" style="width:214.5pt;height:67.5pt" o:ole="">
            <v:imagedata r:id="rId14" o:title=""/>
          </v:shape>
          <o:OLEObject Type="Embed" ProgID="Equation.3" ShapeID="_x0000_i1027" DrawAspect="Content" ObjectID="_1727176450" r:id="rId15"/>
        </w:objec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Графическое представление решения приведено на рисунке 3.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4924425" cy="2618983"/>
            <wp:effectExtent l="0" t="0" r="9525" b="1016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Рисунок 3 – ФП для терма "Вероятность большая"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Таким образом, в результате выполнения всех этапов можно построить функцию </w:t>
      </w:r>
      <w:r w:rsidR="00A54131" w:rsidRPr="00E47DD1">
        <w:rPr>
          <w:rFonts w:ascii="Times New Roman" w:hAnsi="Times New Roman"/>
          <w:szCs w:val="28"/>
          <w:lang w:eastAsia="ru-RU"/>
        </w:rPr>
        <w:t>принадлежности лингвистической</w:t>
      </w:r>
      <w:r w:rsidRPr="00E47DD1">
        <w:rPr>
          <w:rFonts w:ascii="Times New Roman" w:hAnsi="Times New Roman"/>
          <w:szCs w:val="28"/>
          <w:lang w:eastAsia="ru-RU"/>
        </w:rPr>
        <w:t xml:space="preserve"> переменной </w:t>
      </w:r>
      <w:r w:rsidR="00A54131">
        <w:rPr>
          <w:rFonts w:ascii="Times New Roman" w:hAnsi="Times New Roman"/>
          <w:szCs w:val="28"/>
          <w:lang w:eastAsia="ru-RU"/>
        </w:rPr>
        <w:t>«</w:t>
      </w:r>
      <w:proofErr w:type="gramStart"/>
      <w:r w:rsidR="00BA0455" w:rsidRPr="00E47DD1">
        <w:rPr>
          <w:rFonts w:ascii="Times New Roman" w:hAnsi="Times New Roman"/>
          <w:szCs w:val="28"/>
          <w:lang w:eastAsia="ru-RU"/>
        </w:rPr>
        <w:t>Вероятность</w:t>
      </w:r>
      <w:r w:rsidR="00BA0455">
        <w:rPr>
          <w:rFonts w:ascii="Times New Roman" w:hAnsi="Times New Roman"/>
          <w:szCs w:val="28"/>
          <w:lang w:eastAsia="ru-RU"/>
        </w:rPr>
        <w:t>»</w:t>
      </w:r>
      <w:r w:rsidR="00BA0455" w:rsidRPr="00E47DD1">
        <w:rPr>
          <w:rFonts w:ascii="Times New Roman" w:hAnsi="Times New Roman"/>
          <w:szCs w:val="28"/>
          <w:lang w:eastAsia="ru-RU"/>
        </w:rPr>
        <w:t xml:space="preserve"> </w:t>
      </w:r>
      <w:r w:rsidR="00BA0455">
        <w:rPr>
          <w:rFonts w:ascii="Times New Roman" w:hAnsi="Times New Roman"/>
          <w:szCs w:val="28"/>
          <w:lang w:eastAsia="ru-RU"/>
        </w:rPr>
        <w:t xml:space="preserve"> </w:t>
      </w:r>
      <w:r w:rsidR="00A54131">
        <w:rPr>
          <w:rFonts w:ascii="Times New Roman" w:hAnsi="Times New Roman"/>
          <w:szCs w:val="28"/>
          <w:lang w:eastAsia="ru-RU"/>
        </w:rPr>
        <w:t xml:space="preserve"> </w:t>
      </w:r>
      <w:proofErr w:type="gramEnd"/>
      <w:r w:rsidR="00A54131">
        <w:rPr>
          <w:rFonts w:ascii="Times New Roman" w:hAnsi="Times New Roman"/>
          <w:szCs w:val="28"/>
          <w:lang w:eastAsia="ru-RU"/>
        </w:rPr>
        <w:t xml:space="preserve">          </w:t>
      </w:r>
      <w:r w:rsidRPr="00E47DD1">
        <w:rPr>
          <w:rFonts w:ascii="Times New Roman" w:hAnsi="Times New Roman"/>
          <w:szCs w:val="28"/>
          <w:lang w:eastAsia="ru-RU"/>
        </w:rPr>
        <w:t>(рисунок 4).</w:t>
      </w:r>
    </w:p>
    <w:p w:rsidR="00E47DD1" w:rsidRPr="00E47DD1" w:rsidRDefault="00E47DD1" w:rsidP="000D2E1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7200" w:dyaOrig="5400">
          <v:shape id="_x0000_i1028" type="#_x0000_t75" style="width:396pt;height:125.25pt" o:ole="" o:bordertopcolor="this" o:borderleftcolor="this" o:borderbottomcolor="this" o:borderrightcolor="this">
            <v:imagedata r:id="rId17" o:title="" croptop="10194f" cropbottom="29856f" cropleft="3641f" cropright="1820f"/>
          </v:shape>
          <o:OLEObject Type="Embed" ProgID="PowerPoint.Slide.8" ShapeID="_x0000_i1028" DrawAspect="Content" ObjectID="_1727176451" r:id="rId18"/>
        </w:objec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Рисунок 4 – Общий вид функции принадлежности лингвистической переменной </w:t>
      </w:r>
      <w:r>
        <w:rPr>
          <w:rFonts w:ascii="Times New Roman" w:hAnsi="Times New Roman"/>
          <w:szCs w:val="28"/>
          <w:lang w:eastAsia="ru-RU"/>
        </w:rPr>
        <w:t>«</w:t>
      </w:r>
      <w:r w:rsidRPr="00E47DD1">
        <w:rPr>
          <w:rFonts w:ascii="Times New Roman" w:hAnsi="Times New Roman"/>
          <w:szCs w:val="28"/>
          <w:lang w:eastAsia="ru-RU"/>
        </w:rPr>
        <w:t>Вероятность</w:t>
      </w:r>
      <w:r>
        <w:rPr>
          <w:rFonts w:ascii="Times New Roman" w:hAnsi="Times New Roman"/>
          <w:szCs w:val="28"/>
          <w:lang w:eastAsia="ru-RU"/>
        </w:rPr>
        <w:t>»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2 ТИПОВЫЕ ФУНКЦИИ, ИСПОЛЬЗУЕМЫЕ ДЛЯ ПОСТРОЕНИЯ ФУНКЦИИ ПРИНАДЛЕЖНОСТИ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Для построения функций принадлежности используются типовые функции:</w:t>
      </w:r>
    </w:p>
    <w:p w:rsidR="00E47DD1" w:rsidRPr="00E47DD1" w:rsidRDefault="00E47DD1" w:rsidP="00E47DD1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5000" w:dyaOrig="2060">
          <v:shape id="_x0000_i1029" type="#_x0000_t75" style="width:162pt;height:66.75pt" o:ole="">
            <v:imagedata r:id="rId19" o:title=""/>
          </v:shape>
          <o:OLEObject Type="Embed" ProgID="Equation.3" ShapeID="_x0000_i1029" DrawAspect="Content" ObjectID="_1727176452" r:id="rId20"/>
        </w:object>
      </w:r>
      <w:r w:rsidRPr="00E47DD1">
        <w:rPr>
          <w:rFonts w:ascii="Times New Roman" w:hAnsi="Times New Roman"/>
          <w:szCs w:val="28"/>
          <w:lang w:eastAsia="ru-RU"/>
        </w:rPr>
        <w:tab/>
      </w:r>
      <w:r w:rsidRPr="00E47DD1">
        <w:rPr>
          <w:rFonts w:ascii="Times New Roman" w:hAnsi="Times New Roman"/>
          <w:szCs w:val="28"/>
          <w:lang w:eastAsia="ru-RU"/>
        </w:rPr>
        <w:tab/>
      </w:r>
      <w:r>
        <w:rPr>
          <w:rFonts w:ascii="Times New Roman" w:hAnsi="Times New Roman"/>
          <w:szCs w:val="28"/>
          <w:lang w:eastAsia="ru-RU"/>
        </w:rPr>
        <w:t xml:space="preserve">                                 </w:t>
      </w:r>
      <w:r w:rsidRPr="00E47DD1">
        <w:rPr>
          <w:rFonts w:ascii="Times New Roman" w:hAnsi="Times New Roman"/>
          <w:szCs w:val="28"/>
          <w:lang w:eastAsia="ru-RU"/>
        </w:rPr>
        <w:tab/>
        <w:t>(1)</w:t>
      </w: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Обозначения для функции </w:t>
      </w:r>
      <w:r w:rsidRPr="00E47DD1">
        <w:rPr>
          <w:rFonts w:ascii="Times New Roman" w:hAnsi="Times New Roman"/>
          <w:szCs w:val="28"/>
          <w:lang w:eastAsia="ru-RU"/>
        </w:rPr>
        <w:sym w:font="Symbol" w:char="F06D"/>
      </w:r>
      <w:r w:rsidRPr="00E47DD1">
        <w:rPr>
          <w:rFonts w:ascii="Times New Roman" w:hAnsi="Times New Roman"/>
          <w:szCs w:val="28"/>
          <w:vertAlign w:val="subscript"/>
          <w:lang w:eastAsia="ru-RU"/>
        </w:rPr>
        <w:t>1</w:t>
      </w:r>
      <w:r w:rsidRPr="00E47DD1">
        <w:rPr>
          <w:rFonts w:ascii="Times New Roman" w:hAnsi="Times New Roman"/>
          <w:szCs w:val="28"/>
          <w:lang w:eastAsia="ru-RU"/>
        </w:rPr>
        <w:t>: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 </w:t>
      </w:r>
      <w:proofErr w:type="gramStart"/>
      <w:r w:rsidRPr="00E47DD1">
        <w:rPr>
          <w:rFonts w:ascii="Times New Roman" w:hAnsi="Times New Roman"/>
          <w:szCs w:val="28"/>
          <w:lang w:val="en-US" w:eastAsia="ru-RU"/>
        </w:rPr>
        <w:t>a</w:t>
      </w:r>
      <w:proofErr w:type="gramEnd"/>
      <w:r w:rsidRPr="00E47DD1">
        <w:rPr>
          <w:rFonts w:ascii="Times New Roman" w:hAnsi="Times New Roman"/>
          <w:szCs w:val="28"/>
          <w:lang w:eastAsia="ru-RU"/>
        </w:rPr>
        <w:t xml:space="preserve">, 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 – соответственно левая и правая границы интервала [</w:t>
      </w:r>
      <w:r w:rsidRPr="00E47DD1">
        <w:rPr>
          <w:rFonts w:ascii="Times New Roman" w:hAnsi="Times New Roman"/>
          <w:szCs w:val="28"/>
          <w:lang w:val="en-US" w:eastAsia="ru-RU"/>
        </w:rPr>
        <w:t>a</w:t>
      </w:r>
      <w:r w:rsidRPr="00E47DD1">
        <w:rPr>
          <w:rFonts w:ascii="Times New Roman" w:hAnsi="Times New Roman"/>
          <w:szCs w:val="28"/>
          <w:lang w:eastAsia="ru-RU"/>
        </w:rPr>
        <w:t xml:space="preserve">, 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], когда ФП не равна нулю; </w:t>
      </w:r>
      <w:r w:rsidRPr="00E47DD1">
        <w:rPr>
          <w:rFonts w:ascii="Times New Roman" w:hAnsi="Times New Roman"/>
          <w:szCs w:val="28"/>
          <w:lang w:val="en-US" w:eastAsia="ru-RU"/>
        </w:rPr>
        <w:t>c</w:t>
      </w:r>
      <w:r w:rsidRPr="00E47DD1">
        <w:rPr>
          <w:rFonts w:ascii="Times New Roman" w:hAnsi="Times New Roman"/>
          <w:szCs w:val="28"/>
          <w:lang w:eastAsia="ru-RU"/>
        </w:rPr>
        <w:t xml:space="preserve"> – точка, в которой ФП равна 1.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5760" w:dyaOrig="2380">
          <v:shape id="_x0000_i1030" type="#_x0000_t75" style="width:177.75pt;height:81.75pt" o:ole="">
            <v:imagedata r:id="rId21" o:title="" cropright="6762f"/>
          </v:shape>
          <o:OLEObject Type="Embed" ProgID="Equation.3" ShapeID="_x0000_i1030" DrawAspect="Content" ObjectID="_1727176453" r:id="rId22"/>
        </w:object>
      </w:r>
      <w:r w:rsidRPr="00E47DD1">
        <w:rPr>
          <w:rFonts w:ascii="Times New Roman" w:hAnsi="Times New Roman"/>
          <w:szCs w:val="28"/>
          <w:lang w:eastAsia="ru-RU"/>
        </w:rPr>
        <w:tab/>
      </w:r>
      <w:r>
        <w:rPr>
          <w:rFonts w:ascii="Times New Roman" w:hAnsi="Times New Roman"/>
          <w:szCs w:val="28"/>
          <w:lang w:eastAsia="ru-RU"/>
        </w:rPr>
        <w:t xml:space="preserve">                                        </w:t>
      </w:r>
      <w:r w:rsidRPr="00E47DD1">
        <w:rPr>
          <w:rFonts w:ascii="Times New Roman" w:hAnsi="Times New Roman"/>
          <w:szCs w:val="28"/>
          <w:lang w:eastAsia="ru-RU"/>
        </w:rPr>
        <w:tab/>
        <w:t>(2)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Обозначения для функции </w:t>
      </w:r>
      <w:r w:rsidRPr="00E47DD1">
        <w:rPr>
          <w:rFonts w:ascii="Times New Roman" w:hAnsi="Times New Roman"/>
          <w:szCs w:val="28"/>
          <w:lang w:eastAsia="ru-RU"/>
        </w:rPr>
        <w:sym w:font="Symbol" w:char="F06D"/>
      </w:r>
      <w:r w:rsidRPr="00E47DD1">
        <w:rPr>
          <w:rFonts w:ascii="Times New Roman" w:hAnsi="Times New Roman"/>
          <w:szCs w:val="28"/>
          <w:vertAlign w:val="subscript"/>
          <w:lang w:eastAsia="ru-RU"/>
        </w:rPr>
        <w:t>2</w:t>
      </w:r>
      <w:r w:rsidRPr="00E47DD1">
        <w:rPr>
          <w:rFonts w:ascii="Times New Roman" w:hAnsi="Times New Roman"/>
          <w:szCs w:val="28"/>
          <w:lang w:eastAsia="ru-RU"/>
        </w:rPr>
        <w:t xml:space="preserve">: </w:t>
      </w:r>
    </w:p>
    <w:p w:rsid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proofErr w:type="gramStart"/>
      <w:r w:rsidRPr="00E47DD1">
        <w:rPr>
          <w:rFonts w:ascii="Times New Roman" w:hAnsi="Times New Roman"/>
          <w:szCs w:val="28"/>
          <w:lang w:val="en-US" w:eastAsia="ru-RU"/>
        </w:rPr>
        <w:t>a</w:t>
      </w:r>
      <w:proofErr w:type="gramEnd"/>
      <w:r w:rsidRPr="00E47DD1">
        <w:rPr>
          <w:rFonts w:ascii="Times New Roman" w:hAnsi="Times New Roman"/>
          <w:szCs w:val="28"/>
          <w:lang w:eastAsia="ru-RU"/>
        </w:rPr>
        <w:t xml:space="preserve">, 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 – соответственно левая и правая границы интервала [</w:t>
      </w:r>
      <w:r w:rsidRPr="00E47DD1">
        <w:rPr>
          <w:rFonts w:ascii="Times New Roman" w:hAnsi="Times New Roman"/>
          <w:szCs w:val="28"/>
          <w:lang w:val="en-US" w:eastAsia="ru-RU"/>
        </w:rPr>
        <w:t>a</w:t>
      </w:r>
      <w:r w:rsidRPr="00E47DD1">
        <w:rPr>
          <w:rFonts w:ascii="Times New Roman" w:hAnsi="Times New Roman"/>
          <w:szCs w:val="28"/>
          <w:lang w:eastAsia="ru-RU"/>
        </w:rPr>
        <w:t xml:space="preserve">, 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], когда ФП не равна нулю; 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proofErr w:type="gramStart"/>
      <w:r w:rsidRPr="00E47DD1">
        <w:rPr>
          <w:rFonts w:ascii="Times New Roman" w:hAnsi="Times New Roman"/>
          <w:szCs w:val="28"/>
          <w:lang w:val="en-US" w:eastAsia="ru-RU"/>
        </w:rPr>
        <w:t>c</w:t>
      </w:r>
      <w:proofErr w:type="gramEnd"/>
      <w:r w:rsidRPr="00E47DD1">
        <w:rPr>
          <w:rFonts w:ascii="Times New Roman" w:hAnsi="Times New Roman"/>
          <w:szCs w:val="28"/>
          <w:lang w:eastAsia="ru-RU"/>
        </w:rPr>
        <w:t xml:space="preserve">, </w:t>
      </w:r>
      <w:r w:rsidRPr="00E47DD1">
        <w:rPr>
          <w:rFonts w:ascii="Times New Roman" w:hAnsi="Times New Roman"/>
          <w:szCs w:val="28"/>
          <w:lang w:val="en-US" w:eastAsia="ru-RU"/>
        </w:rPr>
        <w:t>d</w:t>
      </w:r>
      <w:r w:rsidRPr="00E47DD1">
        <w:rPr>
          <w:rFonts w:ascii="Times New Roman" w:hAnsi="Times New Roman"/>
          <w:szCs w:val="28"/>
          <w:lang w:eastAsia="ru-RU"/>
        </w:rPr>
        <w:t xml:space="preserve"> – соответственно левая и правая границы интервала [c, </w:t>
      </w:r>
      <w:r w:rsidRPr="00E47DD1">
        <w:rPr>
          <w:rFonts w:ascii="Times New Roman" w:hAnsi="Times New Roman"/>
          <w:szCs w:val="28"/>
          <w:lang w:val="en-US" w:eastAsia="ru-RU"/>
        </w:rPr>
        <w:t>d</w:t>
      </w:r>
      <w:r w:rsidRPr="00E47DD1">
        <w:rPr>
          <w:rFonts w:ascii="Times New Roman" w:hAnsi="Times New Roman"/>
          <w:szCs w:val="28"/>
          <w:lang w:eastAsia="ru-RU"/>
        </w:rPr>
        <w:t>], в которой ФП равна 1.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6F56CC" w:rsidP="006F56CC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object w:dxaOrig="3320" w:dyaOrig="900">
          <v:shape id="_x0000_i1031" type="#_x0000_t75" style="width:188.25pt;height:52.5pt" o:ole="">
            <v:imagedata r:id="rId23" o:title=""/>
          </v:shape>
          <o:OLEObject Type="Embed" ProgID="Equation.3" ShapeID="_x0000_i1031" DrawAspect="Content" ObjectID="_1727176454" r:id="rId24"/>
        </w:object>
      </w:r>
      <w:r w:rsidR="00E47DD1" w:rsidRPr="00E47DD1">
        <w:rPr>
          <w:rFonts w:ascii="Times New Roman" w:hAnsi="Times New Roman"/>
          <w:szCs w:val="28"/>
          <w:lang w:eastAsia="ru-RU"/>
        </w:rPr>
        <w:tab/>
      </w:r>
      <w:r w:rsidR="00E47DD1" w:rsidRPr="00E47DD1">
        <w:rPr>
          <w:rFonts w:ascii="Times New Roman" w:hAnsi="Times New Roman"/>
          <w:szCs w:val="28"/>
          <w:lang w:eastAsia="ru-RU"/>
        </w:rPr>
        <w:tab/>
      </w:r>
      <w:r w:rsidR="00E47DD1" w:rsidRPr="00E47DD1">
        <w:rPr>
          <w:rFonts w:ascii="Times New Roman" w:hAnsi="Times New Roman"/>
          <w:szCs w:val="28"/>
          <w:lang w:eastAsia="ru-RU"/>
        </w:rPr>
        <w:tab/>
      </w:r>
      <w:r w:rsidR="00E47DD1" w:rsidRPr="00E47DD1">
        <w:rPr>
          <w:rFonts w:ascii="Times New Roman" w:hAnsi="Times New Roman"/>
          <w:szCs w:val="28"/>
          <w:lang w:eastAsia="ru-RU"/>
        </w:rPr>
        <w:tab/>
      </w:r>
      <w:r w:rsidR="00E47DD1" w:rsidRPr="00E47DD1">
        <w:rPr>
          <w:rFonts w:ascii="Times New Roman" w:hAnsi="Times New Roman"/>
          <w:szCs w:val="28"/>
          <w:lang w:eastAsia="ru-RU"/>
        </w:rPr>
        <w:tab/>
        <w:t>(3)</w:t>
      </w:r>
    </w:p>
    <w:p w:rsidR="00E47DD1" w:rsidRPr="00E47DD1" w:rsidRDefault="006F56CC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 </w:t>
      </w:r>
      <w:r w:rsidR="00E47DD1" w:rsidRPr="00E47DD1">
        <w:rPr>
          <w:rFonts w:ascii="Times New Roman" w:hAnsi="Times New Roman"/>
          <w:szCs w:val="28"/>
          <w:lang w:eastAsia="ru-RU"/>
        </w:rPr>
        <w:t xml:space="preserve">Обозначения для функции </w:t>
      </w:r>
      <w:r w:rsidR="00E47DD1" w:rsidRPr="00E47DD1">
        <w:rPr>
          <w:rFonts w:ascii="Times New Roman" w:hAnsi="Times New Roman"/>
          <w:szCs w:val="28"/>
          <w:lang w:eastAsia="ru-RU"/>
        </w:rPr>
        <w:sym w:font="Symbol" w:char="F06D"/>
      </w:r>
      <w:r w:rsidR="00E47DD1" w:rsidRPr="00E47DD1">
        <w:rPr>
          <w:rFonts w:ascii="Times New Roman" w:hAnsi="Times New Roman"/>
          <w:szCs w:val="28"/>
          <w:vertAlign w:val="subscript"/>
          <w:lang w:eastAsia="ru-RU"/>
        </w:rPr>
        <w:t>3</w:t>
      </w:r>
      <w:r w:rsidR="00E47DD1" w:rsidRPr="00E47DD1">
        <w:rPr>
          <w:rFonts w:ascii="Times New Roman" w:hAnsi="Times New Roman"/>
          <w:szCs w:val="28"/>
          <w:lang w:eastAsia="ru-RU"/>
        </w:rPr>
        <w:t xml:space="preserve">: 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>a - точка, в которой ФП равна 1;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 – </w:t>
      </w:r>
      <w:proofErr w:type="gramStart"/>
      <w:r w:rsidRPr="00E47DD1">
        <w:rPr>
          <w:rFonts w:ascii="Times New Roman" w:hAnsi="Times New Roman"/>
          <w:szCs w:val="28"/>
          <w:lang w:eastAsia="ru-RU"/>
        </w:rPr>
        <w:t>параметр</w:t>
      </w:r>
      <w:proofErr w:type="gramEnd"/>
      <w:r w:rsidRPr="00E47DD1">
        <w:rPr>
          <w:rFonts w:ascii="Times New Roman" w:hAnsi="Times New Roman"/>
          <w:szCs w:val="28"/>
          <w:lang w:eastAsia="ru-RU"/>
        </w:rPr>
        <w:t>, задающий границы интервала [</w:t>
      </w:r>
      <w:r w:rsidRPr="00E47DD1">
        <w:rPr>
          <w:rFonts w:ascii="Times New Roman" w:hAnsi="Times New Roman"/>
          <w:szCs w:val="28"/>
          <w:lang w:val="en-US" w:eastAsia="ru-RU"/>
        </w:rPr>
        <w:t>a</w:t>
      </w:r>
      <w:r w:rsidRPr="00E47DD1">
        <w:rPr>
          <w:rFonts w:ascii="Times New Roman" w:hAnsi="Times New Roman"/>
          <w:szCs w:val="28"/>
          <w:lang w:eastAsia="ru-RU"/>
        </w:rPr>
        <w:t>-3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 xml:space="preserve">; </w:t>
      </w:r>
      <w:r w:rsidRPr="00E47DD1">
        <w:rPr>
          <w:rFonts w:ascii="Times New Roman" w:hAnsi="Times New Roman"/>
          <w:szCs w:val="28"/>
          <w:lang w:val="en-US" w:eastAsia="ru-RU"/>
        </w:rPr>
        <w:t>a</w:t>
      </w:r>
      <w:r w:rsidRPr="00E47DD1">
        <w:rPr>
          <w:rFonts w:ascii="Times New Roman" w:hAnsi="Times New Roman"/>
          <w:szCs w:val="28"/>
          <w:lang w:eastAsia="ru-RU"/>
        </w:rPr>
        <w:t>+3</w:t>
      </w:r>
      <w:r w:rsidRPr="00E47DD1">
        <w:rPr>
          <w:rFonts w:ascii="Times New Roman" w:hAnsi="Times New Roman"/>
          <w:szCs w:val="28"/>
          <w:lang w:val="en-US" w:eastAsia="ru-RU"/>
        </w:rPr>
        <w:t>b</w:t>
      </w:r>
      <w:r w:rsidRPr="00E47DD1">
        <w:rPr>
          <w:rFonts w:ascii="Times New Roman" w:hAnsi="Times New Roman"/>
          <w:szCs w:val="28"/>
          <w:lang w:eastAsia="ru-RU"/>
        </w:rPr>
        <w:t>], когда ФП не равна нулю.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6F56CC" w:rsidRDefault="006F56CC" w:rsidP="006F56CC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6F56CC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lastRenderedPageBreak/>
        <w:t>3 ЗАДАНИЯ ДЛЯ САМОСТОЯТЕЛЬНОЙ РАБОТЫ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Задание 1. Построить функцию принадлежности для лингвистической переменной </w:t>
      </w:r>
      <w:r w:rsidR="006F56CC">
        <w:rPr>
          <w:rFonts w:ascii="Times New Roman" w:hAnsi="Times New Roman"/>
          <w:szCs w:val="28"/>
          <w:lang w:eastAsia="ru-RU"/>
        </w:rPr>
        <w:t>«</w:t>
      </w:r>
      <w:r w:rsidRPr="00E47DD1">
        <w:rPr>
          <w:rFonts w:ascii="Times New Roman" w:hAnsi="Times New Roman"/>
          <w:szCs w:val="28"/>
          <w:lang w:eastAsia="ru-RU"/>
        </w:rPr>
        <w:t>Сила связи между случайными факторами</w:t>
      </w:r>
      <w:r w:rsidR="006F56CC">
        <w:rPr>
          <w:rFonts w:ascii="Times New Roman" w:hAnsi="Times New Roman"/>
          <w:szCs w:val="28"/>
          <w:lang w:eastAsia="ru-RU"/>
        </w:rPr>
        <w:t>»</w:t>
      </w:r>
      <w:r w:rsidRPr="00E47DD1">
        <w:rPr>
          <w:rFonts w:ascii="Times New Roman" w:hAnsi="Times New Roman"/>
          <w:szCs w:val="28"/>
          <w:lang w:eastAsia="ru-RU"/>
        </w:rPr>
        <w:t xml:space="preserve">. В данном случае в качестве оценки силы связи между двумя случайными факторами может использовать коэффициент парной корреляции </w:t>
      </w:r>
      <w:r w:rsidRPr="00E47DD1">
        <w:rPr>
          <w:rFonts w:ascii="Times New Roman" w:hAnsi="Times New Roman"/>
          <w:szCs w:val="28"/>
          <w:lang w:val="en-US" w:eastAsia="ru-RU"/>
        </w:rPr>
        <w:t>r</w:t>
      </w:r>
      <w:r w:rsidRPr="00E47DD1">
        <w:rPr>
          <w:rFonts w:ascii="Times New Roman" w:hAnsi="Times New Roman"/>
          <w:szCs w:val="28"/>
          <w:lang w:eastAsia="ru-RU"/>
        </w:rPr>
        <w:t>. Принято считать, что при значениях r равных: от 0,</w:t>
      </w:r>
      <w:r w:rsidR="006F56CC" w:rsidRPr="00E47DD1">
        <w:rPr>
          <w:rFonts w:ascii="Times New Roman" w:hAnsi="Times New Roman"/>
          <w:szCs w:val="28"/>
          <w:lang w:eastAsia="ru-RU"/>
        </w:rPr>
        <w:t>2 до</w:t>
      </w:r>
      <w:r w:rsidRPr="00E47DD1">
        <w:rPr>
          <w:rFonts w:ascii="Times New Roman" w:hAnsi="Times New Roman"/>
          <w:szCs w:val="28"/>
          <w:lang w:eastAsia="ru-RU"/>
        </w:rPr>
        <w:t xml:space="preserve"> 0,5 – слабая связь; от 0,4 до 0,7 – средняя связь; 0,6 до 0,9 – сильная связь; от 0,8 до 1,0 – весьма сильная связь.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Задание 2.  Построить функцию принадлежности для лингвистической переменной </w:t>
      </w:r>
      <w:r w:rsidR="008702D7">
        <w:rPr>
          <w:rFonts w:ascii="Times New Roman" w:hAnsi="Times New Roman"/>
          <w:szCs w:val="28"/>
          <w:lang w:eastAsia="ru-RU"/>
        </w:rPr>
        <w:t>«</w:t>
      </w:r>
      <w:r w:rsidRPr="00E47DD1">
        <w:rPr>
          <w:rFonts w:ascii="Times New Roman" w:hAnsi="Times New Roman"/>
          <w:szCs w:val="28"/>
          <w:lang w:eastAsia="ru-RU"/>
        </w:rPr>
        <w:t>Трудоемкость изготовления изделия</w:t>
      </w:r>
      <w:r w:rsidR="008702D7">
        <w:rPr>
          <w:rFonts w:ascii="Times New Roman" w:hAnsi="Times New Roman"/>
          <w:szCs w:val="28"/>
          <w:lang w:eastAsia="ru-RU"/>
        </w:rPr>
        <w:t>»</w:t>
      </w:r>
      <w:r w:rsidRPr="00E47DD1">
        <w:rPr>
          <w:rFonts w:ascii="Times New Roman" w:hAnsi="Times New Roman"/>
          <w:szCs w:val="28"/>
          <w:lang w:eastAsia="ru-RU"/>
        </w:rPr>
        <w:t xml:space="preserve"> (</w:t>
      </w:r>
      <w:proofErr w:type="spellStart"/>
      <w:r w:rsidRPr="00E47DD1">
        <w:rPr>
          <w:rFonts w:ascii="Times New Roman" w:hAnsi="Times New Roman"/>
          <w:szCs w:val="28"/>
          <w:lang w:eastAsia="ru-RU"/>
        </w:rPr>
        <w:t>Тр</w:t>
      </w:r>
      <w:proofErr w:type="spellEnd"/>
      <w:r w:rsidRPr="00E47DD1">
        <w:rPr>
          <w:rFonts w:ascii="Times New Roman" w:hAnsi="Times New Roman"/>
          <w:szCs w:val="28"/>
          <w:lang w:eastAsia="ru-RU"/>
        </w:rPr>
        <w:t xml:space="preserve">). Считается, что при значениях </w:t>
      </w:r>
      <w:proofErr w:type="spellStart"/>
      <w:r w:rsidRPr="00E47DD1">
        <w:rPr>
          <w:rFonts w:ascii="Times New Roman" w:hAnsi="Times New Roman"/>
          <w:szCs w:val="28"/>
          <w:lang w:eastAsia="ru-RU"/>
        </w:rPr>
        <w:t>Тр</w:t>
      </w:r>
      <w:proofErr w:type="spellEnd"/>
      <w:r w:rsidRPr="00E47DD1">
        <w:rPr>
          <w:rFonts w:ascii="Times New Roman" w:hAnsi="Times New Roman"/>
          <w:szCs w:val="28"/>
          <w:lang w:eastAsia="ru-RU"/>
        </w:rPr>
        <w:t xml:space="preserve"> равных: от 24 чел./час до 50 чел./час – трудоемкость низкая; от 40 чел./час до 80 чел./час – трудоемкость средняя; от 65 чел./час до 100 чел./час – трудоемкость высокая.</w:t>
      </w:r>
    </w:p>
    <w:p w:rsidR="00E47DD1" w:rsidRPr="00E47DD1" w:rsidRDefault="00E47DD1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E47DD1">
        <w:rPr>
          <w:rFonts w:ascii="Times New Roman" w:hAnsi="Times New Roman"/>
          <w:szCs w:val="28"/>
          <w:lang w:eastAsia="ru-RU"/>
        </w:rPr>
        <w:t xml:space="preserve">Задание 3.  Построить функцию принадлежности для лингвистической переменной "Засоренность хлебного поля" (З). Засоренность – это процентное соотношение между числом сорных и культурных </w:t>
      </w:r>
      <w:r w:rsidR="006F56CC" w:rsidRPr="00E47DD1">
        <w:rPr>
          <w:rFonts w:ascii="Times New Roman" w:hAnsi="Times New Roman"/>
          <w:szCs w:val="28"/>
          <w:lang w:eastAsia="ru-RU"/>
        </w:rPr>
        <w:t>растений на</w:t>
      </w:r>
      <w:r w:rsidRPr="00E47DD1">
        <w:rPr>
          <w:rFonts w:ascii="Times New Roman" w:hAnsi="Times New Roman"/>
          <w:szCs w:val="28"/>
          <w:lang w:eastAsia="ru-RU"/>
        </w:rPr>
        <w:t xml:space="preserve"> 1 м</w:t>
      </w:r>
      <w:r w:rsidRPr="00E47DD1">
        <w:rPr>
          <w:rFonts w:ascii="Times New Roman" w:hAnsi="Times New Roman"/>
          <w:szCs w:val="28"/>
          <w:vertAlign w:val="superscript"/>
          <w:lang w:eastAsia="ru-RU"/>
        </w:rPr>
        <w:t>2</w:t>
      </w:r>
      <w:r w:rsidRPr="00E47DD1">
        <w:rPr>
          <w:rFonts w:ascii="Times New Roman" w:hAnsi="Times New Roman"/>
          <w:szCs w:val="28"/>
          <w:lang w:eastAsia="ru-RU"/>
        </w:rPr>
        <w:t xml:space="preserve"> поля. При значениях З равных: от 0 до 20 – засоренность низкая; от 15 до 30 – засоренность средняя; от 20 до 50 – засоренность высокая; от 40 до 70 – засоренность очень высокая.</w:t>
      </w:r>
    </w:p>
    <w:p w:rsidR="007B2266" w:rsidRPr="00E47DD1" w:rsidRDefault="007B2266" w:rsidP="00E47DD1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CB58B7" w:rsidRDefault="00CB58B7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>Л</w:t>
      </w:r>
      <w:r w:rsidR="00AD0F70" w:rsidRPr="00CB58B7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CB58B7" w:rsidRPr="00CB58B7" w:rsidRDefault="00CB58B7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 xml:space="preserve">1. Самойлова Л. В. Обработка и анализ данных в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Microsoft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Excel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: учеб. пособие. – Хабаровск: РИЦ </w:t>
      </w:r>
      <w:r w:rsidR="00FC585D" w:rsidRPr="00CB58B7">
        <w:rPr>
          <w:rFonts w:ascii="Times New Roman" w:hAnsi="Times New Roman"/>
          <w:bCs/>
          <w:color w:val="000000"/>
          <w:szCs w:val="28"/>
        </w:rPr>
        <w:t>ХГАЭП, 2007. –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64 с.</w:t>
      </w: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C0273A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 xml:space="preserve">. </w:t>
      </w:r>
      <w:proofErr w:type="spellStart"/>
      <w:r w:rsidRPr="00CB58B7">
        <w:rPr>
          <w:rFonts w:ascii="Times New Roman" w:hAnsi="Times New Roman"/>
          <w:szCs w:val="28"/>
        </w:rPr>
        <w:t>п.л</w:t>
      </w:r>
      <w:proofErr w:type="spellEnd"/>
      <w:r w:rsidRPr="00CB58B7">
        <w:rPr>
          <w:rFonts w:ascii="Times New Roman" w:hAnsi="Times New Roman"/>
          <w:szCs w:val="28"/>
        </w:rPr>
        <w:t>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25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8CE" w:rsidRDefault="00E978CE" w:rsidP="009E3C84">
      <w:pPr>
        <w:spacing w:line="240" w:lineRule="auto"/>
      </w:pPr>
      <w:r>
        <w:separator/>
      </w:r>
    </w:p>
  </w:endnote>
  <w:endnote w:type="continuationSeparator" w:id="0">
    <w:p w:rsidR="00E978CE" w:rsidRDefault="00E978CE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997DE8">
      <w:rPr>
        <w:noProof/>
      </w:rPr>
      <w:t>8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8CE" w:rsidRDefault="00E978CE" w:rsidP="009E3C84">
      <w:pPr>
        <w:spacing w:line="240" w:lineRule="auto"/>
      </w:pPr>
      <w:r>
        <w:separator/>
      </w:r>
    </w:p>
  </w:footnote>
  <w:footnote w:type="continuationSeparator" w:id="0">
    <w:p w:rsidR="00E978CE" w:rsidRDefault="00E978CE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97A33"/>
    <w:multiLevelType w:val="hybridMultilevel"/>
    <w:tmpl w:val="7C1EF0E0"/>
    <w:lvl w:ilvl="0" w:tplc="773EF4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48E4"/>
    <w:rsid w:val="00056EB1"/>
    <w:rsid w:val="00062062"/>
    <w:rsid w:val="000731BF"/>
    <w:rsid w:val="000764B3"/>
    <w:rsid w:val="00077875"/>
    <w:rsid w:val="00080746"/>
    <w:rsid w:val="00087D62"/>
    <w:rsid w:val="00087FC6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E11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56F9"/>
    <w:rsid w:val="0010617C"/>
    <w:rsid w:val="001068C0"/>
    <w:rsid w:val="001075B8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271C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16C7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2334"/>
    <w:rsid w:val="004B3CDE"/>
    <w:rsid w:val="004B78E4"/>
    <w:rsid w:val="004C0241"/>
    <w:rsid w:val="004C5697"/>
    <w:rsid w:val="004D05EC"/>
    <w:rsid w:val="004D18F6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C79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56CC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2875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266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2D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1FF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97DE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3EDF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4131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62A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7B7A"/>
    <w:rsid w:val="00B3771F"/>
    <w:rsid w:val="00B42898"/>
    <w:rsid w:val="00B509D3"/>
    <w:rsid w:val="00B5123A"/>
    <w:rsid w:val="00B5194B"/>
    <w:rsid w:val="00B5346D"/>
    <w:rsid w:val="00B53CCE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0455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273A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47DD1"/>
    <w:rsid w:val="00E55DBB"/>
    <w:rsid w:val="00E563CA"/>
    <w:rsid w:val="00E5657D"/>
    <w:rsid w:val="00E56635"/>
    <w:rsid w:val="00E56664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8CE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09FA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4CA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B2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47D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7B22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semiHidden/>
    <w:rsid w:val="00E47D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2.xml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7.wmf"/><Relationship Id="rId10" Type="http://schemas.openxmlformats.org/officeDocument/2006/relationships/chart" Target="charts/chart1.xm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oleObject" Target="embeddings/oleObject6.bin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162454873646208"/>
          <c:y val="0.13636363636363635"/>
          <c:w val="0.78339350180505418"/>
          <c:h val="0.62987012987012991"/>
        </c:manualLayout>
      </c:layout>
      <c:lineChart>
        <c:grouping val="standard"/>
        <c:varyColors val="0"/>
        <c:ser>
          <c:idx val="0"/>
          <c:order val="0"/>
          <c:spPr>
            <a:ln w="25398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Лист1!$P$19:$P$29</c:f>
              <c:numCache>
                <c:formatCode>\О\с\н\о\в\н\о\й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Лист1!$Q$19:$Q$29</c:f>
              <c:numCache>
                <c:formatCode>0,000</c:formatCode>
                <c:ptCount val="11"/>
                <c:pt idx="0">
                  <c:v>1</c:v>
                </c:pt>
                <c:pt idx="1">
                  <c:v>0.75000000000000011</c:v>
                </c:pt>
                <c:pt idx="2">
                  <c:v>0.5</c:v>
                </c:pt>
                <c:pt idx="3">
                  <c:v>0.25000000000000006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BC4-4BD6-AF09-2F811599AD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3577376"/>
        <c:axId val="293581296"/>
      </c:lineChart>
      <c:catAx>
        <c:axId val="29357737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35812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3581296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3577376"/>
        <c:crosses val="autoZero"/>
        <c:crossBetween val="midCat"/>
        <c:majorUnit val="0.5"/>
      </c:valAx>
      <c:spPr>
        <a:solidFill>
          <a:srgbClr val="FFFFFF"/>
        </a:solidFill>
        <a:ln w="12699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551083591331268"/>
          <c:y val="0.13924050632911392"/>
          <c:w val="0.82662538699690402"/>
          <c:h val="0.60759493670886078"/>
        </c:manualLayout>
      </c:layout>
      <c:lineChart>
        <c:grouping val="standard"/>
        <c:varyColors val="0"/>
        <c:ser>
          <c:idx val="0"/>
          <c:order val="0"/>
          <c:spPr>
            <a:ln w="25399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Лист1!$C$58:$C$68</c:f>
              <c:numCache>
                <c:formatCode>\О\с\н\о\в\н\о\й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Лист1!$D$58:$D$68</c:f>
              <c:numCache>
                <c:formatCode>#,000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80C-4E54-88AC-8013E4CC75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3580120"/>
        <c:axId val="293581688"/>
      </c:lineChart>
      <c:catAx>
        <c:axId val="2935801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35816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358168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3580120"/>
        <c:crosses val="autoZero"/>
        <c:crossBetween val="midCat"/>
        <c:majorUnit val="0.5"/>
      </c:valAx>
      <c:spPr>
        <a:solidFill>
          <a:srgbClr val="FFFFFF"/>
        </a:solidFill>
        <a:ln w="12699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5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342412451361868"/>
          <c:y val="0.15909090909090909"/>
          <c:w val="0.7665369649805448"/>
          <c:h val="0.56818181818181823"/>
        </c:manualLayout>
      </c:layout>
      <c:lineChart>
        <c:grouping val="standard"/>
        <c:varyColors val="0"/>
        <c:ser>
          <c:idx val="0"/>
          <c:order val="0"/>
          <c:spPr>
            <a:ln w="25401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Лист1!$AA$19:$AA$29</c:f>
              <c:numCache>
                <c:formatCode>\О\с\н\о\в\н\о\й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Лист1!$AB$19:$AB$29</c:f>
              <c:numCache>
                <c:formatCode>0,000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0.24999999999999994</c:v>
                </c:pt>
                <c:pt idx="8">
                  <c:v>0.50000000000000011</c:v>
                </c:pt>
                <c:pt idx="9">
                  <c:v>0.75000000000000011</c:v>
                </c:pt>
                <c:pt idx="10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13C-440F-8821-604877F184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3579728"/>
        <c:axId val="293584040"/>
      </c:lineChart>
      <c:catAx>
        <c:axId val="29357972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3584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3584040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3579728"/>
        <c:crosses val="autoZero"/>
        <c:crossBetween val="midCat"/>
        <c:majorUnit val="0.5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363AF-1D26-4ABB-AF73-B73A0E74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32</cp:revision>
  <cp:lastPrinted>2018-07-18T09:20:00Z</cp:lastPrinted>
  <dcterms:created xsi:type="dcterms:W3CDTF">2018-07-13T08:21:00Z</dcterms:created>
  <dcterms:modified xsi:type="dcterms:W3CDTF">2022-10-13T11:28:00Z</dcterms:modified>
</cp:coreProperties>
</file>